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 A A"/>
        <w:spacing w:line="240" w:lineRule="auto"/>
        <w:jc w:val="both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fr-FR"/>
        </w:rPr>
        <w:t>Nad</w:t>
      </w:r>
      <w:r>
        <w:rPr>
          <w:rFonts w:ascii="Baskerville" w:hAnsi="Baskerville" w:hint="default"/>
          <w:sz w:val="24"/>
          <w:szCs w:val="24"/>
          <w:rtl w:val="0"/>
          <w:lang w:val="fr-FR"/>
        </w:rPr>
        <w:t>è</w:t>
      </w:r>
      <w:r>
        <w:rPr>
          <w:rFonts w:ascii="Baskerville" w:hAnsi="Baskerville"/>
          <w:sz w:val="24"/>
          <w:szCs w:val="24"/>
          <w:rtl w:val="0"/>
          <w:lang w:val="fr-FR"/>
        </w:rPr>
        <w:t>ge Garambois, Evelyne Gauch</w:t>
      </w:r>
      <w:r>
        <w:rPr>
          <w:rFonts w:ascii="Baskerville" w:hAnsi="Baskerville" w:hint="default"/>
          <w:sz w:val="24"/>
          <w:szCs w:val="24"/>
          <w:rtl w:val="0"/>
          <w:lang w:val="fr-FR"/>
        </w:rPr>
        <w:t>é</w:t>
      </w:r>
      <w:r>
        <w:rPr>
          <w:rFonts w:ascii="Baskerville" w:hAnsi="Baskerville"/>
          <w:sz w:val="24"/>
          <w:szCs w:val="24"/>
          <w:rtl w:val="0"/>
          <w:lang w:val="fr-FR"/>
        </w:rPr>
        <w:t>, Olivier Ducourtieux, Silinthone Sacklokham, Oriane Barthel</w:t>
      </w:r>
      <w:r>
        <w:rPr>
          <w:rFonts w:ascii="Baskerville" w:hAnsi="Baskerville" w:hint="default"/>
          <w:sz w:val="24"/>
          <w:szCs w:val="24"/>
          <w:rtl w:val="0"/>
          <w:lang w:val="fr-FR"/>
        </w:rPr>
        <w:t>é</w:t>
      </w:r>
      <w:r>
        <w:rPr>
          <w:rFonts w:ascii="Baskerville" w:hAnsi="Baskerville"/>
          <w:sz w:val="24"/>
          <w:szCs w:val="24"/>
          <w:rtl w:val="0"/>
          <w:lang w:val="fr-FR"/>
        </w:rPr>
        <w:t>my, Juliette Flipon, Marion Le Bihan, Guillaume Lorre, Zhang Yuanjie :</w:t>
      </w:r>
    </w:p>
    <w:p>
      <w:pPr>
        <w:pStyle w:val="Par défaut A A"/>
        <w:spacing w:line="240" w:lineRule="auto"/>
        <w:rPr>
          <w:rFonts w:ascii="Baskerville" w:cs="Baskerville" w:hAnsi="Baskerville" w:eastAsia="Baskerville"/>
          <w:i w:val="1"/>
          <w:iCs w:val="1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fr-FR"/>
        </w:rPr>
        <w:t xml:space="preserve"> </w:t>
      </w:r>
      <w:r>
        <w:rPr>
          <w:rFonts w:ascii="Baskerville" w:hAnsi="Baskerville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ascii="Baskerville" w:hAnsi="Baskerville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Baskerville" w:hAnsi="Baskerville"/>
          <w:i w:val="1"/>
          <w:iCs w:val="1"/>
          <w:sz w:val="24"/>
          <w:szCs w:val="24"/>
          <w:rtl w:val="0"/>
          <w:lang w:val="fr-FR"/>
        </w:rPr>
        <w:t>arriv</w:t>
      </w:r>
      <w:r>
        <w:rPr>
          <w:rFonts w:ascii="Baskerville" w:hAnsi="Baskerville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Baskerville" w:hAnsi="Baskerville"/>
          <w:i w:val="1"/>
          <w:iCs w:val="1"/>
          <w:sz w:val="24"/>
          <w:szCs w:val="24"/>
          <w:rtl w:val="0"/>
          <w:lang w:val="fr-FR"/>
        </w:rPr>
        <w:t>e des touristes peut-elle emp</w:t>
      </w:r>
      <w:r>
        <w:rPr>
          <w:rFonts w:ascii="Baskerville" w:hAnsi="Baskerville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Baskerville" w:hAnsi="Baskerville"/>
          <w:i w:val="1"/>
          <w:iCs w:val="1"/>
          <w:sz w:val="24"/>
          <w:szCs w:val="24"/>
          <w:rtl w:val="0"/>
          <w:lang w:val="fr-FR"/>
        </w:rPr>
        <w:t>cher le d</w:t>
      </w:r>
      <w:r>
        <w:rPr>
          <w:rFonts w:ascii="Baskerville" w:hAnsi="Baskerville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Baskerville" w:hAnsi="Baskerville"/>
          <w:i w:val="1"/>
          <w:iCs w:val="1"/>
          <w:sz w:val="24"/>
          <w:szCs w:val="24"/>
          <w:rtl w:val="0"/>
          <w:lang w:val="fr-FR"/>
        </w:rPr>
        <w:t>part des ruraux ? Impact du d</w:t>
      </w:r>
      <w:r>
        <w:rPr>
          <w:rFonts w:ascii="Baskerville" w:hAnsi="Baskerville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Baskerville" w:hAnsi="Baskerville"/>
          <w:i w:val="1"/>
          <w:iCs w:val="1"/>
          <w:sz w:val="24"/>
          <w:szCs w:val="24"/>
          <w:rtl w:val="0"/>
          <w:lang w:val="fr-FR"/>
        </w:rPr>
        <w:t>veloppement du tourisme (international et domestique) sur les dynamiques agraires (Inde, N</w:t>
      </w:r>
      <w:r>
        <w:rPr>
          <w:rFonts w:ascii="Baskerville" w:hAnsi="Baskerville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Baskerville" w:hAnsi="Baskerville"/>
          <w:i w:val="1"/>
          <w:iCs w:val="1"/>
          <w:sz w:val="24"/>
          <w:szCs w:val="24"/>
          <w:rtl w:val="0"/>
          <w:lang w:val="fr-FR"/>
        </w:rPr>
        <w:t>pal, Laos, Chine)</w:t>
      </w:r>
    </w:p>
    <w:p>
      <w:pPr>
        <w:pStyle w:val="Par défaut A"/>
        <w:rPr>
          <w:rFonts w:ascii="Baskerville" w:cs="Baskerville" w:hAnsi="Baskerville" w:eastAsia="Baskerville"/>
          <w:i w:val="1"/>
          <w:iCs w:val="1"/>
        </w:rPr>
      </w:pPr>
    </w:p>
    <w:p>
      <w:pPr>
        <w:pStyle w:val="Par défaut A"/>
        <w:jc w:val="both"/>
        <w:rPr>
          <w:rFonts w:ascii="Baskerville" w:cs="Baskerville" w:hAnsi="Baskerville" w:eastAsia="Baskerville"/>
        </w:rPr>
      </w:pPr>
      <w:r>
        <w:rPr>
          <w:rFonts w:ascii="Baskerville" w:hAnsi="Baskerville"/>
          <w:rtl w:val="0"/>
          <w:lang w:val="fr-FR"/>
        </w:rPr>
        <w:t>Plac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es dans des conditions de production et d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acc</w:t>
      </w:r>
      <w:r>
        <w:rPr>
          <w:rFonts w:ascii="Baskerville" w:hAnsi="Baskerville" w:hint="default"/>
          <w:rtl w:val="0"/>
          <w:lang w:val="fr-FR"/>
        </w:rPr>
        <w:t>è</w:t>
      </w:r>
      <w:r>
        <w:rPr>
          <w:rFonts w:ascii="Baskerville" w:hAnsi="Baskerville"/>
          <w:rtl w:val="0"/>
          <w:lang w:val="fr-FR"/>
        </w:rPr>
        <w:t>s aux march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s moins favorables (relief, climat, enclavement), les agricultures montagnardes asiatiques se sont progressivement sp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cialis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es dans les productions pour lesquelles elles disposaient d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avantages comparatifs (produits alimentaires frais destin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s au march</w:t>
      </w:r>
      <w:r>
        <w:rPr>
          <w:rFonts w:ascii="Baskerville" w:hAnsi="Baskerville" w:hint="default"/>
          <w:rtl w:val="0"/>
          <w:lang w:val="fr-FR"/>
        </w:rPr>
        <w:t xml:space="preserve">é </w:t>
      </w:r>
      <w:r>
        <w:rPr>
          <w:rFonts w:ascii="Baskerville" w:hAnsi="Baskerville"/>
          <w:rtl w:val="0"/>
          <w:lang w:val="fr-FR"/>
        </w:rPr>
        <w:t>local, produits de terroir, plantations commerciales b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n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ficiant de la rente de fertilit</w:t>
      </w:r>
      <w:r>
        <w:rPr>
          <w:rFonts w:ascii="Baskerville" w:hAnsi="Baskerville" w:hint="default"/>
          <w:rtl w:val="0"/>
          <w:lang w:val="fr-FR"/>
        </w:rPr>
        <w:t xml:space="preserve">é </w:t>
      </w:r>
      <w:r>
        <w:rPr>
          <w:rFonts w:ascii="Baskerville" w:hAnsi="Baskerville"/>
          <w:rtl w:val="0"/>
          <w:lang w:val="fr-FR"/>
        </w:rPr>
        <w:t>for</w:t>
      </w:r>
      <w:r>
        <w:rPr>
          <w:rFonts w:ascii="Baskerville" w:hAnsi="Baskerville" w:hint="default"/>
          <w:rtl w:val="0"/>
          <w:lang w:val="fr-FR"/>
        </w:rPr>
        <w:t>ê</w:t>
      </w:r>
      <w:r>
        <w:rPr>
          <w:rFonts w:ascii="Baskerville" w:hAnsi="Baskerville"/>
          <w:rtl w:val="0"/>
          <w:lang w:val="fr-FR"/>
        </w:rPr>
        <w:t>t</w:t>
      </w:r>
      <w:r>
        <w:rPr>
          <w:rFonts w:ascii="Baskerville" w:hAnsi="Baskerville" w:hint="default"/>
          <w:rtl w:val="0"/>
          <w:lang w:val="fr-FR"/>
        </w:rPr>
        <w:t>…</w:t>
      </w:r>
      <w:r>
        <w:rPr>
          <w:rFonts w:ascii="Baskerville" w:hAnsi="Baskerville"/>
          <w:rtl w:val="0"/>
          <w:lang w:val="fr-FR"/>
        </w:rPr>
        <w:t>), souvent au d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triment des produits vivriers de base. Dans les r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gions de l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Himalaya n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palais et indien, mais aussi dans les montagnes du Guizhou (Chine), ces transformations s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accompagnent d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un exode rural choisi ou subi, qui touche la plupart des cat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 xml:space="preserve">gories sociales, contribue </w:t>
      </w:r>
      <w:r>
        <w:rPr>
          <w:rFonts w:ascii="Baskerville" w:hAnsi="Baskerville" w:hint="default"/>
          <w:rtl w:val="0"/>
          <w:lang w:val="fr-FR"/>
        </w:rPr>
        <w:t xml:space="preserve">à </w:t>
      </w:r>
      <w:r>
        <w:rPr>
          <w:rFonts w:ascii="Baskerville" w:hAnsi="Baskerville"/>
          <w:rtl w:val="0"/>
          <w:lang w:val="fr-FR"/>
        </w:rPr>
        <w:t>r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duire la disponibilit</w:t>
      </w:r>
      <w:r>
        <w:rPr>
          <w:rFonts w:ascii="Baskerville" w:hAnsi="Baskerville" w:hint="default"/>
          <w:rtl w:val="0"/>
          <w:lang w:val="fr-FR"/>
        </w:rPr>
        <w:t xml:space="preserve">é </w:t>
      </w:r>
      <w:r>
        <w:rPr>
          <w:rFonts w:ascii="Baskerville" w:hAnsi="Baskerville"/>
          <w:rtl w:val="0"/>
          <w:lang w:val="fr-FR"/>
        </w:rPr>
        <w:t>en main d</w:t>
      </w:r>
      <w:r>
        <w:rPr>
          <w:rFonts w:ascii="Baskerville" w:hAnsi="Baskerville" w:hint="default"/>
          <w:rtl w:val="0"/>
          <w:lang w:val="fr-FR"/>
        </w:rPr>
        <w:t>’œ</w:t>
      </w:r>
      <w:r>
        <w:rPr>
          <w:rFonts w:ascii="Baskerville" w:hAnsi="Baskerville"/>
          <w:rtl w:val="0"/>
          <w:lang w:val="fr-FR"/>
        </w:rPr>
        <w:t>uvre, notamment masculine, et bouleverse le paysage, l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agriculture locale et l</w:t>
      </w:r>
      <w:r>
        <w:rPr>
          <w:rFonts w:ascii="Baskerville" w:hAnsi="Baskerville" w:hint="default"/>
          <w:rtl w:val="0"/>
          <w:lang w:val="fr-FR"/>
        </w:rPr>
        <w:t>’é</w:t>
      </w:r>
      <w:r>
        <w:rPr>
          <w:rFonts w:ascii="Baskerville" w:hAnsi="Baskerville"/>
          <w:rtl w:val="0"/>
          <w:lang w:val="fr-FR"/>
        </w:rPr>
        <w:t>conomie domestique. Au Nord Laos, l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Etat promeut l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abandon de l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abattis-br</w:t>
      </w:r>
      <w:r>
        <w:rPr>
          <w:rFonts w:ascii="Baskerville" w:hAnsi="Baskerville" w:hint="default"/>
          <w:rtl w:val="0"/>
          <w:lang w:val="fr-FR"/>
        </w:rPr>
        <w:t>û</w:t>
      </w:r>
      <w:r>
        <w:rPr>
          <w:rFonts w:ascii="Baskerville" w:hAnsi="Baskerville"/>
          <w:rtl w:val="0"/>
          <w:lang w:val="fr-FR"/>
        </w:rPr>
        <w:t>lis au profit de l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exportation de caoutchouc soumis aux al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as du march</w:t>
      </w:r>
      <w:r>
        <w:rPr>
          <w:rFonts w:ascii="Baskerville" w:hAnsi="Baskerville" w:hint="default"/>
          <w:rtl w:val="0"/>
          <w:lang w:val="fr-FR"/>
        </w:rPr>
        <w:t xml:space="preserve">é </w:t>
      </w:r>
      <w:r>
        <w:rPr>
          <w:rFonts w:ascii="Baskerville" w:hAnsi="Baskerville"/>
          <w:rtl w:val="0"/>
          <w:lang w:val="fr-FR"/>
        </w:rPr>
        <w:t>mondial. A la lumi</w:t>
      </w:r>
      <w:r>
        <w:rPr>
          <w:rFonts w:ascii="Baskerville" w:hAnsi="Baskerville" w:hint="default"/>
          <w:rtl w:val="0"/>
          <w:lang w:val="fr-FR"/>
        </w:rPr>
        <w:t>è</w:t>
      </w:r>
      <w:r>
        <w:rPr>
          <w:rFonts w:ascii="Baskerville" w:hAnsi="Baskerville"/>
          <w:rtl w:val="0"/>
          <w:lang w:val="fr-FR"/>
        </w:rPr>
        <w:t>re de l</w:t>
      </w:r>
      <w:r>
        <w:rPr>
          <w:rFonts w:ascii="Baskerville" w:hAnsi="Baskerville" w:hint="default"/>
          <w:rtl w:val="0"/>
          <w:lang w:val="fr-FR"/>
        </w:rPr>
        <w:t>’é</w:t>
      </w:r>
      <w:r>
        <w:rPr>
          <w:rFonts w:ascii="Baskerville" w:hAnsi="Baskerville"/>
          <w:rtl w:val="0"/>
          <w:lang w:val="fr-FR"/>
        </w:rPr>
        <w:t>tude de quatre petites r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gions des hautes terres d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 xml:space="preserve">Asie soumises </w:t>
      </w:r>
      <w:r>
        <w:rPr>
          <w:rFonts w:ascii="Baskerville" w:hAnsi="Baskerville" w:hint="default"/>
          <w:rtl w:val="0"/>
          <w:lang w:val="fr-FR"/>
        </w:rPr>
        <w:t xml:space="preserve">à </w:t>
      </w:r>
      <w:r>
        <w:rPr>
          <w:rFonts w:ascii="Baskerville" w:hAnsi="Baskerville"/>
          <w:rtl w:val="0"/>
          <w:lang w:val="fr-FR"/>
        </w:rPr>
        <w:t>des degr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s et des formes variables de tourisme (domestique et/ou international), on s</w:t>
      </w:r>
      <w:r>
        <w:rPr>
          <w:rFonts w:ascii="Baskerville" w:hAnsi="Baskerville" w:hint="default"/>
          <w:rtl w:val="0"/>
          <w:lang w:val="fr-FR"/>
        </w:rPr>
        <w:t>’</w:t>
      </w:r>
      <w:r>
        <w:rPr>
          <w:rFonts w:ascii="Baskerville" w:hAnsi="Baskerville"/>
          <w:rtl w:val="0"/>
          <w:lang w:val="fr-FR"/>
        </w:rPr>
        <w:t>interroge ici sur la place du tourisme (retomb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 xml:space="preserve">es 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conomiques pour les diff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rentes cat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gories de ruraux, dynamiques paysag</w:t>
      </w:r>
      <w:r>
        <w:rPr>
          <w:rFonts w:ascii="Baskerville" w:hAnsi="Baskerville" w:hint="default"/>
          <w:rtl w:val="0"/>
          <w:lang w:val="fr-FR"/>
        </w:rPr>
        <w:t>è</w:t>
      </w:r>
      <w:r>
        <w:rPr>
          <w:rFonts w:ascii="Baskerville" w:hAnsi="Baskerville"/>
          <w:rtl w:val="0"/>
          <w:lang w:val="fr-FR"/>
        </w:rPr>
        <w:t>res</w:t>
      </w:r>
      <w:r>
        <w:rPr>
          <w:rFonts w:ascii="Baskerville" w:hAnsi="Baskerville" w:hint="default"/>
          <w:rtl w:val="0"/>
          <w:lang w:val="fr-FR"/>
        </w:rPr>
        <w:t>…</w:t>
      </w:r>
      <w:r>
        <w:rPr>
          <w:rFonts w:ascii="Baskerville" w:hAnsi="Baskerville"/>
          <w:rtl w:val="0"/>
          <w:lang w:val="fr-FR"/>
        </w:rPr>
        <w:t xml:space="preserve">) face </w:t>
      </w:r>
      <w:r>
        <w:rPr>
          <w:rFonts w:ascii="Baskerville" w:hAnsi="Baskerville" w:hint="default"/>
          <w:rtl w:val="0"/>
          <w:lang w:val="fr-FR"/>
        </w:rPr>
        <w:t xml:space="preserve">à </w:t>
      </w:r>
      <w:r>
        <w:rPr>
          <w:rFonts w:ascii="Baskerville" w:hAnsi="Baskerville"/>
          <w:rtl w:val="0"/>
          <w:lang w:val="fr-FR"/>
        </w:rPr>
        <w:t>ces dynamiques agraires et migratoires et aux politiques agricoles qui les accompagnent, ainsi que sur les dispositifs de mise en tourisme les plus susceptibles de contribuer au d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veloppement durable de ces r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gions p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riph</w:t>
      </w:r>
      <w:r>
        <w:rPr>
          <w:rFonts w:ascii="Baskerville" w:hAnsi="Baskerville" w:hint="default"/>
          <w:rtl w:val="0"/>
          <w:lang w:val="fr-FR"/>
        </w:rPr>
        <w:t>é</w:t>
      </w:r>
      <w:r>
        <w:rPr>
          <w:rFonts w:ascii="Baskerville" w:hAnsi="Baskerville"/>
          <w:rtl w:val="0"/>
          <w:lang w:val="fr-FR"/>
        </w:rPr>
        <w:t>riques.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 A A">
    <w:name w:val="Par défaut A A"/>
    <w:next w:val="Par défaut A A"/>
    <w:pPr>
      <w:keepNext w:val="0"/>
      <w:keepLines w:val="0"/>
      <w:pageBreakBefore w:val="0"/>
      <w:widowControl w:val="1"/>
      <w:shd w:val="clear" w:color="auto" w:fill="ffffff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fr-FR"/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